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Lepo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pozdravljeni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6.A in 6.B!</w:t>
      </w:r>
    </w:p>
    <w:p w:rsid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7278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Odspodaj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je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izpisana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snov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dve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uri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glasbe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imamo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dovolj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časa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zato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nikar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ne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pretiravajte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lepo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počasi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pa </w:t>
      </w:r>
      <w:proofErr w:type="spellStart"/>
      <w:proofErr w:type="gramStart"/>
      <w:r w:rsidR="00C87278">
        <w:rPr>
          <w:rFonts w:ascii="Times New Roman" w:eastAsia="Times New Roman" w:hAnsi="Times New Roman" w:cs="Times New Roman"/>
          <w:sz w:val="20"/>
          <w:szCs w:val="20"/>
        </w:rPr>
        <w:t>bo</w:t>
      </w:r>
      <w:proofErr w:type="spellEnd"/>
      <w:proofErr w:type="gram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šlo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87278" w:rsidRDefault="00C87278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7AC" w:rsidRP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Preberite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snov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in v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zvezek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vpišite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samo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pomembne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dele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lastni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presoji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Pomagajte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učbenikom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str</w:t>
      </w:r>
      <w:r w:rsidR="00C87278">
        <w:rPr>
          <w:rFonts w:ascii="Times New Roman" w:eastAsia="Times New Roman" w:hAnsi="Times New Roman" w:cs="Times New Roman"/>
          <w:sz w:val="20"/>
          <w:szCs w:val="20"/>
        </w:rPr>
        <w:t>. 54-55.</w:t>
      </w:r>
    </w:p>
    <w:p w:rsidR="00BE17AC" w:rsidRP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7278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Po tem, </w:t>
      </w:r>
      <w:proofErr w:type="spellStart"/>
      <w:proofErr w:type="gramStart"/>
      <w:r w:rsidRPr="00BE17AC">
        <w:rPr>
          <w:rFonts w:ascii="Times New Roman" w:eastAsia="Times New Roman" w:hAnsi="Times New Roman" w:cs="Times New Roman"/>
          <w:sz w:val="20"/>
          <w:szCs w:val="20"/>
        </w:rPr>
        <w:t>ko</w:t>
      </w:r>
      <w:proofErr w:type="spellEnd"/>
      <w:proofErr w:type="gram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ste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snov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prebrali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nared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doma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plakat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katerem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predstavite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pomem</w:t>
      </w:r>
      <w:r w:rsidRPr="00BE17AC">
        <w:rPr>
          <w:rFonts w:ascii="Times New Roman" w:eastAsia="Times New Roman" w:hAnsi="Times New Roman" w:cs="Times New Roman"/>
          <w:sz w:val="20"/>
          <w:szCs w:val="20"/>
        </w:rPr>
        <w:t>bna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spoznanja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iz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pridobljene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snovi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Prilepite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ustrezne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slike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Vpišite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spremni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tekst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smiselno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zapolnite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prostor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E17AC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proofErr w:type="gram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plakatu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C87278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Lahko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odločite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, da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namesto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plakata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87278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proofErr w:type="gram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podoben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način</w:t>
      </w:r>
      <w:proofErr w:type="spellEnd"/>
      <w:r w:rsidR="00C872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87278">
        <w:rPr>
          <w:rFonts w:ascii="Times New Roman" w:eastAsia="Times New Roman" w:hAnsi="Times New Roman" w:cs="Times New Roman"/>
          <w:sz w:val="20"/>
          <w:szCs w:val="20"/>
        </w:rPr>
        <w:t>naredite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Power Point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predstavitev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mi jo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pošljete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e-mail </w:t>
      </w:r>
      <w:hyperlink r:id="rId4" w:history="1">
        <w:r w:rsidRPr="00424FF5">
          <w:rPr>
            <w:rStyle w:val="Hiperpovezava"/>
            <w:rFonts w:ascii="Times New Roman" w:eastAsia="Times New Roman" w:hAnsi="Times New Roman" w:cs="Times New Roman"/>
            <w:sz w:val="20"/>
            <w:szCs w:val="20"/>
          </w:rPr>
          <w:t>igor.hodak@os-sturje.si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Vaše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domače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delo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bom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pregledal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ocenil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ko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bo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mogoče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87278" w:rsidRDefault="00C87278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7AC" w:rsidRPr="00BE17AC" w:rsidRDefault="00C87278" w:rsidP="00BE17A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Želim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zdravja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</w:t>
      </w:r>
      <w:r w:rsidR="00BE17AC"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E17AC" w:rsidRPr="00BE17AC">
        <w:rPr>
          <w:rFonts w:ascii="Times New Roman" w:eastAsia="Times New Roman" w:hAnsi="Times New Roman" w:cs="Times New Roman"/>
          <w:sz w:val="20"/>
          <w:szCs w:val="20"/>
        </w:rPr>
        <w:t>radovednega</w:t>
      </w:r>
      <w:proofErr w:type="spellEnd"/>
      <w:r w:rsidR="00BE17AC"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E17AC" w:rsidRPr="00BE17AC">
        <w:rPr>
          <w:rFonts w:ascii="Times New Roman" w:eastAsia="Times New Roman" w:hAnsi="Times New Roman" w:cs="Times New Roman"/>
          <w:sz w:val="20"/>
          <w:szCs w:val="20"/>
        </w:rPr>
        <w:t>raziskovanja</w:t>
      </w:r>
      <w:proofErr w:type="spellEnd"/>
      <w:r w:rsidR="00BE17AC" w:rsidRPr="00BE17A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E17AC" w:rsidRP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Vaš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učitelj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glasbe</w:t>
      </w:r>
      <w:proofErr w:type="spellEnd"/>
      <w:r w:rsidRPr="00BE17AC">
        <w:rPr>
          <w:rFonts w:ascii="Times New Roman" w:eastAsia="Times New Roman" w:hAnsi="Times New Roman" w:cs="Times New Roman"/>
          <w:sz w:val="20"/>
          <w:szCs w:val="20"/>
        </w:rPr>
        <w:t xml:space="preserve">, Igor </w:t>
      </w:r>
      <w:proofErr w:type="spellStart"/>
      <w:r w:rsidRPr="00BE17AC">
        <w:rPr>
          <w:rFonts w:ascii="Times New Roman" w:eastAsia="Times New Roman" w:hAnsi="Times New Roman" w:cs="Times New Roman"/>
          <w:sz w:val="20"/>
          <w:szCs w:val="20"/>
        </w:rPr>
        <w:t>Hodak</w:t>
      </w:r>
      <w:proofErr w:type="spellEnd"/>
    </w:p>
    <w:p w:rsid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7AC" w:rsidRP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  <w:r w:rsidRPr="00BE17AC">
        <w:rPr>
          <w:rFonts w:ascii="Times New Roman" w:eastAsia="Times New Roman" w:hAnsi="Times New Roman" w:cs="Times New Roman"/>
          <w:sz w:val="20"/>
          <w:szCs w:val="20"/>
        </w:rPr>
        <w:t>INŠTRUMENTALNA IN VOKALNOINŠTRUMENTALNA GLASBA</w:t>
      </w:r>
    </w:p>
    <w:p w:rsidR="00BE17AC" w:rsidRPr="00BE17AC" w:rsidRDefault="00BE17AC" w:rsidP="00BE17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E17AC" w:rsidRPr="00BE17AC" w:rsidRDefault="00BE17AC" w:rsidP="00BE17AC">
      <w:pPr>
        <w:suppressAutoHyphens/>
        <w:jc w:val="both"/>
        <w:rPr>
          <w:rFonts w:ascii="Arial Narrow" w:hAnsi="Arial Narrow" w:cs="Arial Narrow"/>
          <w:szCs w:val="20"/>
        </w:rPr>
      </w:pPr>
      <w:proofErr w:type="spellStart"/>
      <w:r w:rsidRPr="00BE17AC">
        <w:rPr>
          <w:rFonts w:ascii="Arial Narrow" w:eastAsia="Times New Roman" w:hAnsi="Arial Narrow" w:cs="Arial Narrow"/>
          <w:szCs w:val="20"/>
        </w:rPr>
        <w:t>Glasbene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oblike</w:t>
      </w:r>
      <w:proofErr w:type="spellEnd"/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 xml:space="preserve">Do 15.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stoletja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in</w:t>
      </w:r>
      <w:r w:rsidRPr="00BE17AC">
        <w:rPr>
          <w:rFonts w:ascii="Arial Narrow" w:eastAsia="Times New Roman" w:hAnsi="Arial Narrow" w:cs="Arial Narrow"/>
          <w:b/>
          <w:bCs/>
          <w:szCs w:val="20"/>
          <w:lang w:val="sl-SI"/>
        </w:rPr>
        <w:t>š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trumentalne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skupine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še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niso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bile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točno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določene</w:t>
      </w:r>
      <w:proofErr w:type="spellEnd"/>
      <w:r w:rsidRPr="00BE17AC">
        <w:rPr>
          <w:rFonts w:ascii="Arial Narrow" w:eastAsia="Times New Roman" w:hAnsi="Arial Narrow" w:cs="Arial Narrow"/>
          <w:szCs w:val="20"/>
          <w:lang w:val="sl-SI"/>
        </w:rPr>
        <w:t>,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saj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glasbila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bila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slaba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mnogokrat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razglašena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namenjena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le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spremljavo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petja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ples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Če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kdaj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več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glasbenikov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igralo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skupaj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bilo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to le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priložnostno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naključje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Po 15.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stoletju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,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času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renesanse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pa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inštrumente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doživela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razcvet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Benetkah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bile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takrat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eno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najbogat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ejš</w:t>
      </w:r>
      <w:r w:rsidRPr="00BE17AC">
        <w:rPr>
          <w:rFonts w:ascii="Arial Narrow" w:eastAsia="Times New Roman" w:hAnsi="Arial Narrow" w:cs="Arial Narrow"/>
          <w:szCs w:val="20"/>
        </w:rPr>
        <w:t>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naj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razkošn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ejš</w:t>
      </w:r>
      <w:r w:rsidRPr="00BE17AC">
        <w:rPr>
          <w:rFonts w:ascii="Arial Narrow" w:eastAsia="Times New Roman" w:hAnsi="Arial Narrow" w:cs="Arial Narrow"/>
          <w:szCs w:val="20"/>
        </w:rPr>
        <w:t>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mest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Bogati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meščani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bili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glasbilom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zelo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naklonjeni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sobah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gramStart"/>
      <w:r w:rsidRPr="00BE17AC">
        <w:rPr>
          <w:rFonts w:ascii="Arial Narrow" w:eastAsia="Times New Roman" w:hAnsi="Arial Narrow" w:cs="Arial Narrow"/>
          <w:i/>
          <w:iCs/>
          <w:szCs w:val="20"/>
        </w:rPr>
        <w:t>it</w:t>
      </w:r>
      <w:proofErr w:type="gram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. </w:t>
      </w:r>
      <w:r w:rsidRPr="00BE17AC">
        <w:rPr>
          <w:rFonts w:ascii="Arial Narrow" w:eastAsia="Times New Roman" w:hAnsi="Arial Narrow" w:cs="Arial Narrow"/>
          <w:b/>
          <w:bCs/>
          <w:i/>
          <w:iCs/>
          <w:szCs w:val="20"/>
        </w:rPr>
        <w:t>camera</w:t>
      </w:r>
      <w:r w:rsidRPr="00BE17AC">
        <w:rPr>
          <w:rFonts w:ascii="Arial Narrow" w:eastAsia="Times New Roman" w:hAnsi="Arial Narrow" w:cs="Arial Narrow"/>
          <w:szCs w:val="20"/>
        </w:rPr>
        <w:t xml:space="preserve">)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svojih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dvorcev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zelo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radi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poslušali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manjše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inštrumentalne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sestave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jih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poimenovali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komorne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zasedbe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sestavi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Ob tem so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izdelovalci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glasbil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svoje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izdelke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vedno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bolj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izpopolnjevali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skladatelji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 xml:space="preserve">pa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vedno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pisali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skladbe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različne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inštrumentalne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sestave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se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zvokovno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harmonsko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čim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lepše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dopolnjevali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zlivali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Začela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nastajati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večdelna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večstavčna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dela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kar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imenujemo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ciklus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skladbe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pa s tem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postanejo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ciklične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(gr.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i/>
          <w:iCs/>
          <w:szCs w:val="20"/>
        </w:rPr>
        <w:t>ciklus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zaporedje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'). 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 xml:space="preserve">V tem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času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vse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skladbe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jih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niso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peli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poimenovali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sonata</w:t>
      </w:r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gramStart"/>
      <w:r w:rsidRPr="00BE17AC">
        <w:rPr>
          <w:rFonts w:ascii="Arial Narrow" w:eastAsia="Times New Roman" w:hAnsi="Arial Narrow" w:cs="Arial Narrow"/>
          <w:szCs w:val="20"/>
        </w:rPr>
        <w:t>it</w:t>
      </w:r>
      <w:proofErr w:type="gramEnd"/>
      <w:r w:rsidRPr="00BE17AC">
        <w:rPr>
          <w:rFonts w:ascii="Arial Narrow" w:eastAsia="Times New Roman" w:hAnsi="Arial Narrow" w:cs="Arial Narrow"/>
          <w:szCs w:val="20"/>
        </w:rPr>
        <w:t>.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i/>
          <w:iCs/>
          <w:szCs w:val="20"/>
        </w:rPr>
        <w:t>sonare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zveneti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').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Že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17</w:t>
      </w:r>
      <w:r w:rsidRPr="00BE17AC">
        <w:rPr>
          <w:rFonts w:ascii="Arial Narrow" w:eastAsia="Times New Roman" w:hAnsi="Arial Narrow" w:cs="Arial Narrow"/>
          <w:szCs w:val="20"/>
        </w:rPr>
        <w:t xml:space="preserve">. </w:t>
      </w:r>
      <w:proofErr w:type="gramStart"/>
      <w:r w:rsidRPr="00BE17AC">
        <w:rPr>
          <w:rFonts w:ascii="Arial Narrow" w:eastAsia="Times New Roman" w:hAnsi="Arial Narrow" w:cs="Arial Narrow"/>
          <w:szCs w:val="20"/>
        </w:rPr>
        <w:t>in</w:t>
      </w:r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zgodnjem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18.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stoletju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imele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sonate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več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povezanih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stavkov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poslušalci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razlikovali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med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dvema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sonatama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: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–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komorna</w:t>
      </w:r>
      <w:proofErr w:type="spellEnd"/>
      <w:proofErr w:type="gram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sonata</w:t>
      </w:r>
      <w:r w:rsidRPr="00BE17AC">
        <w:rPr>
          <w:rFonts w:ascii="Arial Narrow" w:eastAsia="Times New Roman" w:hAnsi="Arial Narrow" w:cs="Arial Narrow"/>
          <w:szCs w:val="20"/>
        </w:rPr>
        <w:t xml:space="preserve"> – sonata da camera (it.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camera </w:t>
      </w:r>
      <w:r w:rsidRPr="00BE17AC">
        <w:rPr>
          <w:rFonts w:ascii="Arial Narrow" w:eastAsia="Times New Roman" w:hAnsi="Arial Narrow" w:cs="Arial Narrow"/>
          <w:szCs w:val="20"/>
        </w:rPr>
        <w:t xml:space="preserve">'soba'),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jo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izvajali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zunaj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cerkve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ples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zaporedje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plesnih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stavkov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)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,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–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cerkvena</w:t>
      </w:r>
      <w:proofErr w:type="spellEnd"/>
      <w:proofErr w:type="gram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sonata</w:t>
      </w:r>
      <w:r w:rsidRPr="00BE17AC">
        <w:rPr>
          <w:rFonts w:ascii="Arial Narrow" w:eastAsia="Times New Roman" w:hAnsi="Arial Narrow" w:cs="Arial Narrow"/>
          <w:szCs w:val="20"/>
        </w:rPr>
        <w:t xml:space="preserve"> – sonata di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chiesa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(it. </w:t>
      </w:r>
      <w:proofErr w:type="spellStart"/>
      <w:r w:rsidRPr="00BE17AC">
        <w:rPr>
          <w:rFonts w:ascii="Arial Narrow" w:eastAsia="Times New Roman" w:hAnsi="Arial Narrow" w:cs="Arial Narrow"/>
          <w:i/>
          <w:iCs/>
          <w:szCs w:val="20"/>
        </w:rPr>
        <w:t>chiesa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cerkev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'),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jo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izvajali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cerkvi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bogoslužju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zaporedje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stavkov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počasi-hitro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).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 xml:space="preserve">V 2.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polovici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18.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stoletja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se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izoblikovala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koncertna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sonata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kot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večstavčna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inštrumentalna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skladba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Lahko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napisana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: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–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solo</w:t>
      </w:r>
      <w:proofErr w:type="gram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klavir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>,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katerokoli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solistično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glasbilo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spremljavi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klavirja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klavirski</w:t>
      </w:r>
      <w:proofErr w:type="spellEnd"/>
      <w:proofErr w:type="gram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trio</w:t>
      </w:r>
      <w:r w:rsidRPr="00BE17AC">
        <w:rPr>
          <w:rFonts w:ascii="Arial Narrow" w:eastAsia="Times New Roman" w:hAnsi="Arial Narrow" w:cs="Arial Narrow"/>
          <w:szCs w:val="20"/>
        </w:rPr>
        <w:t xml:space="preserve">, 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godalni</w:t>
      </w:r>
      <w:proofErr w:type="spellEnd"/>
      <w:proofErr w:type="gram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kvartet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,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simfonični</w:t>
      </w:r>
      <w:proofErr w:type="spellEnd"/>
      <w:proofErr w:type="gram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orkester</w:t>
      </w:r>
      <w:proofErr w:type="spellEnd"/>
      <w:r w:rsidRPr="00BE17AC">
        <w:rPr>
          <w:rFonts w:ascii="Arial Narrow" w:eastAsia="Times New Roman" w:hAnsi="Arial Narrow" w:cs="Arial Narrow"/>
          <w:szCs w:val="20"/>
          <w:lang w:val="sl-SI"/>
        </w:rPr>
        <w:t>,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katerokoli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solistično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glasbilo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in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orkester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Ciklična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,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večdelna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večstavčna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dela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imajo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sonate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se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glede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zasedbo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katero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napisane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imenujejo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sonata</w:t>
      </w:r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duo</w:t>
      </w:r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klavirski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trio</w:t>
      </w:r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godalni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kvartet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simfonija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lastRenderedPageBreak/>
        <w:t>koncert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.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 xml:space="preserve">Med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stavki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krajši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premori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oziroma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trenutki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tišine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ko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se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izvajalci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poslušalci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notranje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preusmerijo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ene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drugo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vsebino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Ta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nekajsekundna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tišina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ne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sme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biti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motena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ploskanjem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Oblika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sonate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natančno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določena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mora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obsegati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štiri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stavke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: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  <w:lang w:val="sl-SI"/>
        </w:rPr>
        <w:t xml:space="preserve">–      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prvi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stavek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hitrem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tempu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v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sonatni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,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  <w:lang w:val="sl-SI"/>
        </w:rPr>
        <w:t xml:space="preserve">–      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drugi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stavek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počasen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v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sonatni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teme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z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variacijami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pesemski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,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  <w:lang w:val="sl-SI"/>
        </w:rPr>
        <w:t xml:space="preserve">–      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tretji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stavek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plesni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menueta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scherza</w:t>
      </w:r>
      <w:proofErr w:type="spellEnd"/>
      <w:r w:rsidRPr="00BE17AC">
        <w:rPr>
          <w:rFonts w:ascii="Arial Narrow" w:eastAsia="Times New Roman" w:hAnsi="Arial Narrow" w:cs="Arial Narrow"/>
          <w:szCs w:val="20"/>
          <w:lang w:val="sl-SI"/>
        </w:rPr>
        <w:t>,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  <w:lang w:val="sl-SI"/>
        </w:rPr>
        <w:t xml:space="preserve">–      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četrti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stavek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spet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hiter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sonatni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rondoja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Štirje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stavki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sonatnih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gramStart"/>
      <w:r w:rsidRPr="00BE17AC">
        <w:rPr>
          <w:rFonts w:ascii="Arial Narrow" w:eastAsia="Times New Roman" w:hAnsi="Arial Narrow" w:cs="Arial Narrow"/>
          <w:szCs w:val="20"/>
        </w:rPr>
        <w:t>del</w:t>
      </w:r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vključujejo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različne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opisane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strani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55: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– Rondo</w:t>
      </w:r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fr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>.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rondeau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krog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')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 xml:space="preserve">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pri kateri</w:t>
      </w:r>
      <w:r w:rsidRPr="00BE17AC">
        <w:rPr>
          <w:rFonts w:ascii="Arial Narrow" w:eastAsia="Times New Roman" w:hAnsi="Arial Narrow" w:cs="Arial Narrow"/>
          <w:szCs w:val="20"/>
        </w:rPr>
        <w:t xml:space="preserve"> se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ista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tema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večkrat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ponovi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–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krož</w:t>
      </w:r>
      <w:r w:rsidRPr="00BE17AC">
        <w:rPr>
          <w:rFonts w:ascii="Arial Narrow" w:eastAsia="Times New Roman" w:hAnsi="Arial Narrow" w:cs="Arial Narrow"/>
          <w:szCs w:val="20"/>
        </w:rPr>
        <w:t>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vmes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pa se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pojavljajo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še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drugi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tematski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deli.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Najpogostejši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rondoja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A B A C A</w:t>
      </w:r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A B A C A B A</w:t>
      </w:r>
      <w:r w:rsidRPr="00BE17AC">
        <w:rPr>
          <w:rFonts w:ascii="Arial Narrow" w:eastAsia="Times New Roman" w:hAnsi="Arial Narrow" w:cs="Arial Narrow"/>
          <w:szCs w:val="20"/>
        </w:rPr>
        <w:t>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Tema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z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variacijami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(lat.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i/>
          <w:iCs/>
          <w:szCs w:val="20"/>
          <w:lang w:val="sl-SI"/>
        </w:rPr>
        <w:t>variare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  <w:lang w:val="sl-SI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sprem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injati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')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pri kateri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skladatelj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predstavi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osnovno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glasbeno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misel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gramStart"/>
      <w:r w:rsidRPr="00BE17AC">
        <w:rPr>
          <w:rFonts w:ascii="Arial Narrow" w:eastAsia="Times New Roman" w:hAnsi="Arial Narrow" w:cs="Arial Narrow"/>
          <w:szCs w:val="20"/>
        </w:rPr>
        <w:t>jo</w:t>
      </w:r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nadaljnjem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poteku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skladbe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ritmično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melodično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spreminja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tako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da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ostane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tema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še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vedno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prepoznavna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Menuet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fr.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menu pas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majhen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korak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')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srednje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hiter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plesni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sta-vek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francoskega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izvora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tridelnem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taktovs</w:t>
      </w:r>
      <w:proofErr w:type="spellEnd"/>
      <w:r w:rsidRPr="00BE17AC">
        <w:rPr>
          <w:rFonts w:ascii="Arial Narrow" w:eastAsia="Times New Roman" w:hAnsi="Arial Narrow" w:cs="Arial Narrow"/>
          <w:szCs w:val="20"/>
          <w:lang w:val="sl-SI"/>
        </w:rPr>
        <w:t>k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načinu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tridelni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menuet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-trio-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menuet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).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Skladatelj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Ludwig van Beethoven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menuet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zamenjal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šaljivo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melodijo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scherzom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 xml:space="preserve">it.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šala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>').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 xml:space="preserve">–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Sonatna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oblika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</w:t>
      </w:r>
      <w:proofErr w:type="gramStart"/>
      <w:r w:rsidRPr="00BE17AC">
        <w:rPr>
          <w:rFonts w:ascii="Arial Narrow" w:eastAsia="Times New Roman" w:hAnsi="Arial Narrow" w:cs="Arial Narrow"/>
          <w:szCs w:val="20"/>
        </w:rPr>
        <w:t>it</w:t>
      </w:r>
      <w:proofErr w:type="gramEnd"/>
      <w:r w:rsidRPr="00BE17AC">
        <w:rPr>
          <w:rFonts w:ascii="Arial Narrow" w:eastAsia="Times New Roman" w:hAnsi="Arial Narrow" w:cs="Arial Narrow"/>
          <w:szCs w:val="20"/>
        </w:rPr>
        <w:t>.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i/>
          <w:iCs/>
          <w:szCs w:val="20"/>
        </w:rPr>
        <w:t>sonare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zveneti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')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značilna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predvsem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prvi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stavek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sonate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sonatnega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cikla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v katerem</w:t>
      </w:r>
      <w:r w:rsidRPr="00BE17AC">
        <w:rPr>
          <w:rFonts w:ascii="Arial Narrow" w:eastAsia="Times New Roman" w:hAnsi="Arial Narrow" w:cs="Arial Narrow"/>
          <w:szCs w:val="20"/>
        </w:rPr>
        <w:t xml:space="preserve"> se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prepletata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dve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kontrastni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temi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se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pravi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dve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nasprotni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melodiji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povezani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med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sabo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</w:t>
      </w:r>
      <w:r w:rsidRPr="00BE17AC">
        <w:rPr>
          <w:rFonts w:ascii="Arial Narrow" w:eastAsia="Times New Roman" w:hAnsi="Arial Narrow" w:cs="Arial Narrow"/>
          <w:szCs w:val="20"/>
          <w:lang w:val="sl-SI"/>
        </w:rPr>
        <w:t>Preprosto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lahko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to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prikažemo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z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besedno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igro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dveh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povedi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1. del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EKSPOZICIJA </w:t>
      </w:r>
      <w:r w:rsidRPr="00BE17AC">
        <w:rPr>
          <w:rFonts w:ascii="Arial Narrow" w:eastAsia="Times New Roman" w:hAnsi="Arial Narrow" w:cs="Arial Narrow"/>
          <w:szCs w:val="20"/>
        </w:rPr>
        <w:t>(PREDSTAVITEV DVEH TEM)</w:t>
      </w:r>
    </w:p>
    <w:p w:rsidR="00BE17AC" w:rsidRPr="00BE17AC" w:rsidRDefault="00BE17AC" w:rsidP="00BE17AC">
      <w:pPr>
        <w:suppressAutoHyphens/>
        <w:jc w:val="center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1.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i/>
          <w:iCs/>
          <w:szCs w:val="20"/>
        </w:rPr>
        <w:t>tema</w:t>
      </w:r>
      <w:proofErr w:type="spellEnd"/>
      <w:proofErr w:type="gram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 xml:space="preserve">(2 x) most 2.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tema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(2 x) most ZAKLJUČEK</w:t>
      </w:r>
    </w:p>
    <w:p w:rsidR="00BE17AC" w:rsidRPr="00BE17AC" w:rsidRDefault="00BE17AC" w:rsidP="00BE17AC">
      <w:pPr>
        <w:suppressAutoHyphens/>
        <w:jc w:val="center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2. del IZPELJAVA </w:t>
      </w:r>
      <w:r w:rsidRPr="00BE17AC">
        <w:rPr>
          <w:rFonts w:ascii="Arial Narrow" w:eastAsia="Times New Roman" w:hAnsi="Arial Narrow" w:cs="Arial Narrow"/>
          <w:szCs w:val="20"/>
        </w:rPr>
        <w:t>(PROSTO PREPLETANJE OBEH TEM)</w:t>
      </w:r>
    </w:p>
    <w:p w:rsidR="00BE17AC" w:rsidRPr="00BE17AC" w:rsidRDefault="00BE17AC" w:rsidP="00BE17AC">
      <w:pPr>
        <w:suppressAutoHyphens/>
        <w:jc w:val="center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1. </w:t>
      </w:r>
      <w:proofErr w:type="gramStart"/>
      <w:r w:rsidRPr="00BE17AC">
        <w:rPr>
          <w:rFonts w:ascii="Arial Narrow" w:eastAsia="Times New Roman" w:hAnsi="Arial Narrow" w:cs="Arial Narrow"/>
          <w:i/>
          <w:iCs/>
          <w:szCs w:val="20"/>
        </w:rPr>
        <w:t>t</w:t>
      </w:r>
      <w:proofErr w:type="gram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 xml:space="preserve">m 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a </w:t>
      </w:r>
      <w:r w:rsidRPr="00BE17AC">
        <w:rPr>
          <w:rFonts w:ascii="Arial Narrow" w:eastAsia="Times New Roman" w:hAnsi="Arial Narrow" w:cs="Arial Narrow"/>
          <w:szCs w:val="20"/>
        </w:rPr>
        <w:t xml:space="preserve">e 2. </w:t>
      </w:r>
      <w:proofErr w:type="gramStart"/>
      <w:r w:rsidRPr="00BE17AC">
        <w:rPr>
          <w:rFonts w:ascii="Arial Narrow" w:eastAsia="Times New Roman" w:hAnsi="Arial Narrow" w:cs="Arial Narrow"/>
          <w:szCs w:val="20"/>
        </w:rPr>
        <w:t>a</w:t>
      </w:r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e </w:t>
      </w:r>
      <w:r w:rsidRPr="00BE17AC">
        <w:rPr>
          <w:rFonts w:ascii="Arial Narrow" w:eastAsia="Times New Roman" w:hAnsi="Arial Narrow" w:cs="Arial Narrow"/>
          <w:szCs w:val="20"/>
        </w:rPr>
        <w:t xml:space="preserve">t 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m </w:t>
      </w:r>
    </w:p>
    <w:p w:rsidR="00BE17AC" w:rsidRPr="00BE17AC" w:rsidRDefault="00BE17AC" w:rsidP="00BE17AC">
      <w:pPr>
        <w:suppressAutoHyphens/>
        <w:jc w:val="center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i/>
          <w:iCs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3. del REPRIZA </w:t>
      </w:r>
      <w:proofErr w:type="spellStart"/>
      <w:proofErr w:type="gramStart"/>
      <w:r w:rsidRPr="00BE17AC">
        <w:rPr>
          <w:rFonts w:ascii="Arial Narrow" w:eastAsia="Times New Roman" w:hAnsi="Arial Narrow" w:cs="Arial Narrow"/>
          <w:b/>
          <w:bCs/>
          <w:szCs w:val="20"/>
        </w:rPr>
        <w:t>ali</w:t>
      </w:r>
      <w:proofErr w:type="spellEnd"/>
      <w:proofErr w:type="gram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RAZPLET </w:t>
      </w:r>
      <w:r w:rsidRPr="00BE17AC">
        <w:rPr>
          <w:rFonts w:ascii="Arial Narrow" w:eastAsia="Times New Roman" w:hAnsi="Arial Narrow" w:cs="Arial Narrow"/>
          <w:szCs w:val="20"/>
        </w:rPr>
        <w:t>(PONOVITEV EKSPOZICIJE)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 1.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i/>
          <w:iCs/>
          <w:szCs w:val="20"/>
        </w:rPr>
        <w:t>tema</w:t>
      </w:r>
      <w:proofErr w:type="spellEnd"/>
      <w:proofErr w:type="gram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 xml:space="preserve">(2 x) most 2.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tema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(2 x) most ZAKLJUČEK (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CODA)</w:t>
      </w:r>
    </w:p>
    <w:p w:rsidR="00BE17AC" w:rsidRPr="00BE17AC" w:rsidRDefault="00BE17AC" w:rsidP="00BE17AC">
      <w:pPr>
        <w:suppressAutoHyphens/>
        <w:jc w:val="center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–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Pesem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 xml:space="preserve">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lahko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enodelna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dvodelna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(a-b)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(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dve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različni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glasbeni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vsebini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) in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tridelna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(a-b-c).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r w:rsidRPr="00BE17AC">
        <w:rPr>
          <w:rFonts w:ascii="Arial Narrow" w:eastAsia="Times New Roman" w:hAnsi="Arial Narrow" w:cs="Arial Narrow"/>
          <w:b/>
          <w:bCs/>
          <w:szCs w:val="20"/>
        </w:rPr>
        <w:t> </w:t>
      </w:r>
    </w:p>
    <w:p w:rsidR="00BE17AC" w:rsidRPr="00BE17AC" w:rsidRDefault="00BE17AC" w:rsidP="00BE17AC">
      <w:pPr>
        <w:suppressAutoHyphens/>
        <w:jc w:val="both"/>
        <w:rPr>
          <w:rFonts w:ascii="Arial Narrow" w:eastAsia="Times New Roman" w:hAnsi="Arial Narrow" w:cs="Arial Narrow"/>
          <w:szCs w:val="20"/>
        </w:rPr>
      </w:pPr>
      <w:proofErr w:type="spellStart"/>
      <w:r w:rsidRPr="00BE17AC">
        <w:rPr>
          <w:rFonts w:ascii="Arial Narrow" w:eastAsia="Times New Roman" w:hAnsi="Arial Narrow" w:cs="Arial Narrow"/>
          <w:szCs w:val="20"/>
        </w:rPr>
        <w:t>Povedali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smo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že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da se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ciklična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,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večdelna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proofErr w:type="gramStart"/>
      <w:r w:rsidRPr="00BE17AC">
        <w:rPr>
          <w:rFonts w:ascii="Arial Narrow" w:eastAsia="Times New Roman" w:hAnsi="Arial Narrow" w:cs="Arial Narrow"/>
          <w:szCs w:val="20"/>
        </w:rPr>
        <w:t>ali</w:t>
      </w:r>
      <w:proofErr w:type="spellEnd"/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večstavčna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dela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imajo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sonate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glede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zasedbo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katero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so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napisana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imenujejo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sonata</w:t>
      </w:r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duo</w:t>
      </w:r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klavirski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trio</w:t>
      </w:r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godalni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kvartet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simfonija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>.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Simfonija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starogrškem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jeziku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pomeni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zveneti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skupaj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>(</w:t>
      </w:r>
      <w:proofErr w:type="spellStart"/>
      <w:r w:rsidRPr="00BE17AC">
        <w:rPr>
          <w:rFonts w:ascii="Arial Narrow" w:eastAsia="Times New Roman" w:hAnsi="Arial Narrow" w:cs="Arial Narrow"/>
          <w:i/>
          <w:iCs/>
          <w:szCs w:val="20"/>
        </w:rPr>
        <w:t>syn</w:t>
      </w:r>
      <w:proofErr w:type="spellEnd"/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skupaj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',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phone </w:t>
      </w:r>
      <w:r w:rsidRPr="00BE17AC">
        <w:rPr>
          <w:rFonts w:ascii="Arial Narrow" w:eastAsia="Times New Roman" w:hAnsi="Arial Narrow" w:cs="Arial Narrow"/>
          <w:szCs w:val="20"/>
        </w:rPr>
        <w:t>'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zveneti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>').</w:t>
      </w:r>
      <w:r w:rsidRPr="00BE17AC">
        <w:rPr>
          <w:rFonts w:ascii="Arial Narrow" w:eastAsia="Times New Roman" w:hAnsi="Arial Narrow" w:cs="Arial Narrow"/>
          <w:i/>
          <w:i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Prav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tako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kot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solistična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oziroma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komorna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r w:rsidRPr="00BE17AC">
        <w:rPr>
          <w:rFonts w:ascii="Arial Narrow" w:eastAsia="Times New Roman" w:hAnsi="Arial Narrow" w:cs="Arial Narrow"/>
          <w:b/>
          <w:bCs/>
          <w:szCs w:val="20"/>
        </w:rPr>
        <w:t>sonata</w:t>
      </w:r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tudi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orkestrska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simfonija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štiri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stavke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enakih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oblikah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in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sosledju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Razlika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le v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izvajalcih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saj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gramStart"/>
      <w:r w:rsidRPr="00BE17AC">
        <w:rPr>
          <w:rFonts w:ascii="Arial Narrow" w:eastAsia="Times New Roman" w:hAnsi="Arial Narrow" w:cs="Arial Narrow"/>
          <w:szCs w:val="20"/>
        </w:rPr>
        <w:t>jo</w:t>
      </w:r>
      <w:proofErr w:type="gramEnd"/>
      <w:r w:rsidRPr="00BE17AC">
        <w:rPr>
          <w:rFonts w:ascii="Arial Narrow" w:eastAsia="Times New Roman" w:hAnsi="Arial Narrow" w:cs="Arial Narrow"/>
          <w:szCs w:val="20"/>
        </w:rPr>
        <w:t xml:space="preserve"> v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nasprotju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z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manjšimi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zasedbami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izvaja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veliki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simfonični</w:t>
      </w:r>
      <w:proofErr w:type="spellEnd"/>
      <w:r w:rsidRPr="00BE17AC">
        <w:rPr>
          <w:rFonts w:ascii="Arial Narrow" w:eastAsia="Times New Roman" w:hAnsi="Arial Narrow" w:cs="Arial Narrow"/>
          <w:b/>
          <w:bCs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b/>
          <w:bCs/>
          <w:szCs w:val="20"/>
        </w:rPr>
        <w:t>orkester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,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ki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je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po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simfoniji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tudi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dobil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svoje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 </w:t>
      </w:r>
      <w:proofErr w:type="spellStart"/>
      <w:r w:rsidRPr="00BE17AC">
        <w:rPr>
          <w:rFonts w:ascii="Arial Narrow" w:eastAsia="Times New Roman" w:hAnsi="Arial Narrow" w:cs="Arial Narrow"/>
          <w:szCs w:val="20"/>
        </w:rPr>
        <w:t>ime</w:t>
      </w:r>
      <w:proofErr w:type="spellEnd"/>
      <w:r w:rsidRPr="00BE17AC">
        <w:rPr>
          <w:rFonts w:ascii="Arial Narrow" w:eastAsia="Times New Roman" w:hAnsi="Arial Narrow" w:cs="Arial Narrow"/>
          <w:szCs w:val="20"/>
        </w:rPr>
        <w:t xml:space="preserve">. </w:t>
      </w:r>
    </w:p>
    <w:p w:rsidR="003D2A19" w:rsidRDefault="003D2A19"/>
    <w:sectPr w:rsidR="003D2A19" w:rsidSect="006926D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AC"/>
    <w:rsid w:val="0017019E"/>
    <w:rsid w:val="00262078"/>
    <w:rsid w:val="003A17E0"/>
    <w:rsid w:val="003D2A19"/>
    <w:rsid w:val="005D71E5"/>
    <w:rsid w:val="006926DD"/>
    <w:rsid w:val="007F109F"/>
    <w:rsid w:val="0081402E"/>
    <w:rsid w:val="00B42877"/>
    <w:rsid w:val="00BC1313"/>
    <w:rsid w:val="00BE17AC"/>
    <w:rsid w:val="00C87278"/>
    <w:rsid w:val="00D46A98"/>
    <w:rsid w:val="00DD3A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2D8080-A341-425B-BDF7-53EBE895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BE17AC"/>
    <w:pPr>
      <w:suppressAutoHyphens/>
      <w:jc w:val="both"/>
    </w:pPr>
    <w:rPr>
      <w:rFonts w:ascii="Arial Narrow" w:eastAsia="Times New Roman" w:hAnsi="Arial Narrow" w:cs="Arial Narrow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BE17AC"/>
    <w:rPr>
      <w:rFonts w:ascii="Arial Narrow" w:eastAsia="Times New Roman" w:hAnsi="Arial Narrow" w:cs="Arial Narrow"/>
      <w:szCs w:val="20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BE1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or.hodak@os-sturj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TSC Nova Gorica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Hodak</dc:creator>
  <cp:keywords/>
  <dc:description/>
  <cp:lastModifiedBy>Teja</cp:lastModifiedBy>
  <cp:revision>2</cp:revision>
  <dcterms:created xsi:type="dcterms:W3CDTF">2020-03-19T07:06:00Z</dcterms:created>
  <dcterms:modified xsi:type="dcterms:W3CDTF">2020-03-19T07:06:00Z</dcterms:modified>
</cp:coreProperties>
</file>